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7C3" w:rsidRPr="00641607" w:rsidRDefault="00CF3D8F" w:rsidP="00E45856">
      <w:pPr>
        <w:jc w:val="center"/>
        <w:rPr>
          <w:b/>
          <w:sz w:val="28"/>
          <w:szCs w:val="28"/>
        </w:rPr>
      </w:pPr>
      <w:r>
        <w:rPr>
          <w:b/>
          <w:sz w:val="28"/>
          <w:szCs w:val="28"/>
        </w:rPr>
        <w:t>Graduate</w:t>
      </w:r>
      <w:r w:rsidR="00E45856" w:rsidRPr="00641607">
        <w:rPr>
          <w:b/>
          <w:sz w:val="28"/>
          <w:szCs w:val="28"/>
        </w:rPr>
        <w:t xml:space="preserve"> data set</w:t>
      </w:r>
    </w:p>
    <w:p w:rsidR="0053237C" w:rsidRDefault="00CF3D8F" w:rsidP="00FB1A01">
      <w:r w:rsidRPr="00CF3D8F">
        <w:rPr>
          <w:rFonts w:cs="Arial"/>
          <w:color w:val="000000"/>
          <w:shd w:val="clear" w:color="auto" w:fill="FFFFFF"/>
        </w:rPr>
        <w:t>A study looks at factors that influence the decision of whether to apply to graduate school. College juniors are asked if they are unlikely, somewhat likely, or very likely to apply to graduate school. Hence, our outcome</w:t>
      </w:r>
      <w:r w:rsidR="00AB5D3D">
        <w:rPr>
          <w:rFonts w:cs="Arial"/>
          <w:color w:val="000000"/>
          <w:shd w:val="clear" w:color="auto" w:fill="FFFFFF"/>
        </w:rPr>
        <w:t xml:space="preserve"> variable has three categories. </w:t>
      </w:r>
      <w:proofErr w:type="gramStart"/>
      <w:r w:rsidRPr="00CF3D8F">
        <w:rPr>
          <w:rFonts w:cs="Arial"/>
          <w:color w:val="000000"/>
          <w:shd w:val="clear" w:color="auto" w:fill="FFFFFF"/>
        </w:rPr>
        <w:t>Data on parental educational status, whether the undergraduate institution is public or private, and current GPA is also collected.</w:t>
      </w:r>
      <w:proofErr w:type="gramEnd"/>
      <w:r w:rsidRPr="00CF3D8F">
        <w:rPr>
          <w:rFonts w:cs="Arial"/>
          <w:color w:val="000000"/>
          <w:shd w:val="clear" w:color="auto" w:fill="FFFFFF"/>
        </w:rPr>
        <w:t xml:space="preserve"> The researchers have reason to believe that the “distances” between these three points are not equal. For example, the “distance” between “unlikely” and “somewhat likely” may be shorter than the distance between “somewhat likely” and “very likely”.</w:t>
      </w:r>
    </w:p>
    <w:tbl>
      <w:tblPr>
        <w:tblStyle w:val="LightList-Accent5"/>
        <w:tblW w:w="0" w:type="auto"/>
        <w:tblLook w:val="04A0" w:firstRow="1" w:lastRow="0" w:firstColumn="1" w:lastColumn="0" w:noHBand="0" w:noVBand="1"/>
      </w:tblPr>
      <w:tblGrid>
        <w:gridCol w:w="1809"/>
        <w:gridCol w:w="5312"/>
        <w:gridCol w:w="3561"/>
      </w:tblGrid>
      <w:tr w:rsidR="00B255ED" w:rsidTr="009246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B255ED" w:rsidP="00E45856">
            <w:r>
              <w:t>Variable name</w:t>
            </w:r>
          </w:p>
        </w:tc>
        <w:tc>
          <w:tcPr>
            <w:tcW w:w="5312" w:type="dxa"/>
          </w:tcPr>
          <w:p w:rsidR="00B255ED" w:rsidRDefault="00B255ED" w:rsidP="00B255ED">
            <w:pPr>
              <w:cnfStyle w:val="100000000000" w:firstRow="1" w:lastRow="0" w:firstColumn="0" w:lastColumn="0" w:oddVBand="0" w:evenVBand="0" w:oddHBand="0" w:evenHBand="0" w:firstRowFirstColumn="0" w:firstRowLastColumn="0" w:lastRowFirstColumn="0" w:lastRowLastColumn="0"/>
            </w:pPr>
            <w:r>
              <w:t xml:space="preserve">Variable </w:t>
            </w:r>
          </w:p>
        </w:tc>
        <w:tc>
          <w:tcPr>
            <w:tcW w:w="3561" w:type="dxa"/>
          </w:tcPr>
          <w:p w:rsidR="00B255ED" w:rsidRDefault="00B255ED" w:rsidP="00E45856">
            <w:pPr>
              <w:cnfStyle w:val="100000000000" w:firstRow="1" w:lastRow="0" w:firstColumn="0" w:lastColumn="0" w:oddVBand="0" w:evenVBand="0" w:oddHBand="0" w:evenHBand="0" w:firstRowFirstColumn="0" w:firstRowLastColumn="0" w:lastRowFirstColumn="0" w:lastRowLastColumn="0"/>
            </w:pPr>
            <w:r>
              <w:t>Data type</w:t>
            </w:r>
          </w:p>
        </w:tc>
      </w:tr>
      <w:tr w:rsidR="00B255ED" w:rsidTr="0092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AB5D3D" w:rsidP="00B255ED">
            <w:r>
              <w:t>apply</w:t>
            </w:r>
          </w:p>
        </w:tc>
        <w:tc>
          <w:tcPr>
            <w:tcW w:w="5312" w:type="dxa"/>
          </w:tcPr>
          <w:p w:rsidR="00B255ED" w:rsidRDefault="00B255ED" w:rsidP="00E45856">
            <w:pPr>
              <w:cnfStyle w:val="000000100000" w:firstRow="0" w:lastRow="0" w:firstColumn="0" w:lastColumn="0" w:oddVBand="0" w:evenVBand="0" w:oddHBand="1" w:evenHBand="0" w:firstRowFirstColumn="0" w:firstRowLastColumn="0" w:lastRowFirstColumn="0" w:lastRowLastColumn="0"/>
            </w:pPr>
            <w:r>
              <w:t>Participant number</w:t>
            </w:r>
          </w:p>
        </w:tc>
        <w:tc>
          <w:tcPr>
            <w:tcW w:w="3561" w:type="dxa"/>
          </w:tcPr>
          <w:p w:rsidR="00B255ED" w:rsidRDefault="002A3667" w:rsidP="00E45856">
            <w:pPr>
              <w:cnfStyle w:val="000000100000" w:firstRow="0" w:lastRow="0" w:firstColumn="0" w:lastColumn="0" w:oddVBand="0" w:evenVBand="0" w:oddHBand="1" w:evenHBand="0" w:firstRowFirstColumn="0" w:firstRowLastColumn="0" w:lastRowFirstColumn="0" w:lastRowLastColumn="0"/>
            </w:pPr>
            <w:r>
              <w:t>Ordinal</w:t>
            </w:r>
            <w:bookmarkStart w:id="0" w:name="_GoBack"/>
            <w:bookmarkEnd w:id="0"/>
          </w:p>
        </w:tc>
      </w:tr>
      <w:tr w:rsidR="00B255ED" w:rsidTr="0092460F">
        <w:tc>
          <w:tcPr>
            <w:cnfStyle w:val="001000000000" w:firstRow="0" w:lastRow="0" w:firstColumn="1" w:lastColumn="0" w:oddVBand="0" w:evenVBand="0" w:oddHBand="0" w:evenHBand="0" w:firstRowFirstColumn="0" w:firstRowLastColumn="0" w:lastRowFirstColumn="0" w:lastRowLastColumn="0"/>
            <w:tcW w:w="1809" w:type="dxa"/>
          </w:tcPr>
          <w:p w:rsidR="00B255ED" w:rsidRDefault="00AB5D3D" w:rsidP="00E45856">
            <w:r>
              <w:t>pared</w:t>
            </w:r>
          </w:p>
        </w:tc>
        <w:tc>
          <w:tcPr>
            <w:tcW w:w="5312" w:type="dxa"/>
          </w:tcPr>
          <w:p w:rsidR="00B255ED" w:rsidRDefault="00AB5D3D" w:rsidP="00E45856">
            <w:pPr>
              <w:cnfStyle w:val="000000000000" w:firstRow="0" w:lastRow="0" w:firstColumn="0" w:lastColumn="0" w:oddVBand="0" w:evenVBand="0" w:oddHBand="0" w:evenHBand="0" w:firstRowFirstColumn="0" w:firstRowLastColumn="0" w:lastRowFirstColumn="0" w:lastRowLastColumn="0"/>
            </w:pPr>
            <w:r>
              <w:t>Graduate parent</w:t>
            </w:r>
          </w:p>
        </w:tc>
        <w:tc>
          <w:tcPr>
            <w:tcW w:w="3561" w:type="dxa"/>
          </w:tcPr>
          <w:p w:rsidR="00B255ED" w:rsidRDefault="0053237C" w:rsidP="00E45856">
            <w:pPr>
              <w:cnfStyle w:val="000000000000" w:firstRow="0" w:lastRow="0" w:firstColumn="0" w:lastColumn="0" w:oddVBand="0" w:evenVBand="0" w:oddHBand="0" w:evenHBand="0" w:firstRowFirstColumn="0" w:firstRowLastColumn="0" w:lastRowFirstColumn="0" w:lastRowLastColumn="0"/>
            </w:pPr>
            <w:r w:rsidRPr="0053237C">
              <w:t>Scale</w:t>
            </w:r>
          </w:p>
        </w:tc>
      </w:tr>
      <w:tr w:rsidR="00B255ED" w:rsidTr="0092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AB5D3D" w:rsidP="00E45856">
            <w:r>
              <w:t>public</w:t>
            </w:r>
          </w:p>
        </w:tc>
        <w:tc>
          <w:tcPr>
            <w:tcW w:w="5312" w:type="dxa"/>
          </w:tcPr>
          <w:p w:rsidR="00B255ED" w:rsidRDefault="00AB5D3D" w:rsidP="0092460F">
            <w:pPr>
              <w:cnfStyle w:val="000000100000" w:firstRow="0" w:lastRow="0" w:firstColumn="0" w:lastColumn="0" w:oddVBand="0" w:evenVBand="0" w:oddHBand="1" w:evenHBand="0" w:firstRowFirstColumn="0" w:firstRowLastColumn="0" w:lastRowFirstColumn="0" w:lastRowLastColumn="0"/>
            </w:pPr>
            <w:r>
              <w:t>Public/Private</w:t>
            </w:r>
          </w:p>
        </w:tc>
        <w:tc>
          <w:tcPr>
            <w:tcW w:w="3561" w:type="dxa"/>
          </w:tcPr>
          <w:p w:rsidR="00B255ED" w:rsidRDefault="00FB1A01" w:rsidP="00E45856">
            <w:pPr>
              <w:cnfStyle w:val="000000100000" w:firstRow="0" w:lastRow="0" w:firstColumn="0" w:lastColumn="0" w:oddVBand="0" w:evenVBand="0" w:oddHBand="1" w:evenHBand="0" w:firstRowFirstColumn="0" w:firstRowLastColumn="0" w:lastRowFirstColumn="0" w:lastRowLastColumn="0"/>
            </w:pPr>
            <w:r>
              <w:t>Nominal</w:t>
            </w:r>
          </w:p>
        </w:tc>
      </w:tr>
      <w:tr w:rsidR="00B255ED" w:rsidTr="0092460F">
        <w:tc>
          <w:tcPr>
            <w:cnfStyle w:val="001000000000" w:firstRow="0" w:lastRow="0" w:firstColumn="1" w:lastColumn="0" w:oddVBand="0" w:evenVBand="0" w:oddHBand="0" w:evenHBand="0" w:firstRowFirstColumn="0" w:firstRowLastColumn="0" w:lastRowFirstColumn="0" w:lastRowLastColumn="0"/>
            <w:tcW w:w="1809" w:type="dxa"/>
          </w:tcPr>
          <w:p w:rsidR="00B255ED" w:rsidRPr="00B255ED" w:rsidRDefault="00AB5D3D" w:rsidP="00E45856">
            <w:proofErr w:type="spellStart"/>
            <w:r>
              <w:t>gpa</w:t>
            </w:r>
            <w:proofErr w:type="spellEnd"/>
          </w:p>
        </w:tc>
        <w:tc>
          <w:tcPr>
            <w:tcW w:w="5312" w:type="dxa"/>
          </w:tcPr>
          <w:p w:rsidR="00B255ED" w:rsidRDefault="00AB5D3D" w:rsidP="0092460F">
            <w:pPr>
              <w:cnfStyle w:val="000000000000" w:firstRow="0" w:lastRow="0" w:firstColumn="0" w:lastColumn="0" w:oddVBand="0" w:evenVBand="0" w:oddHBand="0" w:evenHBand="0" w:firstRowFirstColumn="0" w:firstRowLastColumn="0" w:lastRowFirstColumn="0" w:lastRowLastColumn="0"/>
            </w:pPr>
            <w:r>
              <w:t>Student’s grade point average</w:t>
            </w:r>
          </w:p>
        </w:tc>
        <w:tc>
          <w:tcPr>
            <w:tcW w:w="3561" w:type="dxa"/>
          </w:tcPr>
          <w:p w:rsidR="00B255ED" w:rsidRDefault="00B255ED" w:rsidP="00E45856">
            <w:pPr>
              <w:cnfStyle w:val="000000000000" w:firstRow="0" w:lastRow="0" w:firstColumn="0" w:lastColumn="0" w:oddVBand="0" w:evenVBand="0" w:oddHBand="0" w:evenHBand="0" w:firstRowFirstColumn="0" w:firstRowLastColumn="0" w:lastRowFirstColumn="0" w:lastRowLastColumn="0"/>
            </w:pPr>
            <w:r w:rsidRPr="00B255ED">
              <w:t>Scale</w:t>
            </w:r>
          </w:p>
        </w:tc>
      </w:tr>
    </w:tbl>
    <w:p w:rsidR="00B255ED" w:rsidRDefault="00B255ED" w:rsidP="00E45856"/>
    <w:p w:rsidR="00CF3D8F" w:rsidRPr="00CF3D8F" w:rsidRDefault="00CF3D8F" w:rsidP="00486E16">
      <w:r w:rsidRPr="00CF3D8F">
        <w:rPr>
          <w:rFonts w:cs="Arial"/>
          <w:color w:val="000000"/>
          <w:shd w:val="clear" w:color="auto" w:fill="FFFFFF"/>
        </w:rPr>
        <w:t>This hypothetical data set has a three level variable called</w:t>
      </w:r>
      <w:r w:rsidR="00486E16">
        <w:rPr>
          <w:rFonts w:cs="Arial"/>
          <w:color w:val="000000"/>
          <w:shd w:val="clear" w:color="auto" w:fill="FFFFFF"/>
        </w:rPr>
        <w:t xml:space="preserve"> </w:t>
      </w:r>
      <w:r w:rsidR="00486E16" w:rsidRPr="00486E16">
        <w:rPr>
          <w:rFonts w:cs="Arial"/>
          <w:i/>
          <w:iCs/>
          <w:color w:val="000000"/>
          <w:u w:val="single"/>
          <w:shd w:val="clear" w:color="auto" w:fill="FFFFFF"/>
        </w:rPr>
        <w:t>apply</w:t>
      </w:r>
      <w:r w:rsidR="00486E16">
        <w:rPr>
          <w:rFonts w:cs="Arial"/>
          <w:color w:val="000000"/>
          <w:shd w:val="clear" w:color="auto" w:fill="FFFFFF"/>
        </w:rPr>
        <w:t>,</w:t>
      </w:r>
      <w:r w:rsidRPr="00CF3D8F">
        <w:rPr>
          <w:rFonts w:cs="Arial"/>
          <w:color w:val="000000"/>
          <w:shd w:val="clear" w:color="auto" w:fill="FFFFFF"/>
        </w:rPr>
        <w:t xml:space="preserve"> with levels “unlikely”, “somewhat likely”, and “very likely”, coded 1, 2, and 3, respectively, that we will use as our outcome variable. We also have three variables that we will use as predictors:</w:t>
      </w:r>
      <w:r w:rsidR="00486E16">
        <w:rPr>
          <w:rFonts w:cs="Arial"/>
          <w:color w:val="000000"/>
          <w:shd w:val="clear" w:color="auto" w:fill="FFFFFF"/>
        </w:rPr>
        <w:t xml:space="preserve"> </w:t>
      </w:r>
      <w:r w:rsidR="00486E16" w:rsidRPr="00486E16">
        <w:rPr>
          <w:rFonts w:cs="Arial"/>
          <w:i/>
          <w:iCs/>
          <w:color w:val="000000"/>
          <w:u w:val="single"/>
          <w:shd w:val="clear" w:color="auto" w:fill="FFFFFF"/>
        </w:rPr>
        <w:t>pared</w:t>
      </w:r>
      <w:r w:rsidR="00486E16">
        <w:rPr>
          <w:rFonts w:cs="Arial"/>
          <w:color w:val="000000"/>
          <w:shd w:val="clear" w:color="auto" w:fill="FFFFFF"/>
        </w:rPr>
        <w:t>,</w:t>
      </w:r>
      <w:r w:rsidRPr="00CF3D8F">
        <w:rPr>
          <w:rFonts w:cs="Arial"/>
          <w:color w:val="000000"/>
          <w:shd w:val="clear" w:color="auto" w:fill="FFFFFF"/>
        </w:rPr>
        <w:t xml:space="preserve"> which is a 0/1 variable indicating whether at least one parent has a graduate degree;</w:t>
      </w:r>
      <w:r w:rsidR="00486E16">
        <w:rPr>
          <w:rFonts w:cs="Arial"/>
          <w:color w:val="000000"/>
          <w:shd w:val="clear" w:color="auto" w:fill="FFFFFF"/>
        </w:rPr>
        <w:t xml:space="preserve"> </w:t>
      </w:r>
      <w:r w:rsidR="00486E16" w:rsidRPr="00486E16">
        <w:rPr>
          <w:rFonts w:cs="Arial"/>
          <w:i/>
          <w:iCs/>
          <w:color w:val="000000"/>
          <w:u w:val="single"/>
          <w:shd w:val="clear" w:color="auto" w:fill="FFFFFF"/>
        </w:rPr>
        <w:t>public</w:t>
      </w:r>
      <w:r w:rsidRPr="00CF3D8F">
        <w:rPr>
          <w:rFonts w:cs="Arial"/>
          <w:color w:val="000000"/>
          <w:shd w:val="clear" w:color="auto" w:fill="FFFFFF"/>
        </w:rPr>
        <w:t>, which is a 0/1 variable where 1 indicates that the undergraduate institution is public and 0 private, and</w:t>
      </w:r>
      <w:r w:rsidR="00486E16">
        <w:rPr>
          <w:rFonts w:cs="Arial"/>
          <w:color w:val="000000"/>
          <w:shd w:val="clear" w:color="auto" w:fill="FFFFFF"/>
        </w:rPr>
        <w:t xml:space="preserve"> </w:t>
      </w:r>
      <w:proofErr w:type="spellStart"/>
      <w:r w:rsidR="00486E16" w:rsidRPr="00486E16">
        <w:rPr>
          <w:rFonts w:cs="Arial"/>
          <w:i/>
          <w:iCs/>
          <w:color w:val="000000"/>
          <w:u w:val="single"/>
          <w:shd w:val="clear" w:color="auto" w:fill="FFFFFF"/>
        </w:rPr>
        <w:t>gpa</w:t>
      </w:r>
      <w:proofErr w:type="spellEnd"/>
      <w:r w:rsidR="00486E16">
        <w:rPr>
          <w:rFonts w:cs="Arial"/>
          <w:color w:val="000000"/>
          <w:shd w:val="clear" w:color="auto" w:fill="FFFFFF"/>
        </w:rPr>
        <w:t>,</w:t>
      </w:r>
      <w:r w:rsidRPr="00CF3D8F">
        <w:rPr>
          <w:rFonts w:cs="Arial"/>
          <w:color w:val="000000"/>
          <w:shd w:val="clear" w:color="auto" w:fill="FFFFFF"/>
        </w:rPr>
        <w:t xml:space="preserve"> which is the student’s grade point average. Let’s start with the descriptive statistics of these variables.</w:t>
      </w:r>
    </w:p>
    <w:p w:rsidR="00B255ED" w:rsidRPr="00B255ED" w:rsidRDefault="00B255ED" w:rsidP="00E45856">
      <w:pPr>
        <w:rPr>
          <w:b/>
        </w:rPr>
      </w:pPr>
    </w:p>
    <w:p w:rsidR="00B255ED" w:rsidRPr="00E45856" w:rsidRDefault="00B255ED" w:rsidP="00E45856"/>
    <w:sectPr w:rsidR="00B255ED" w:rsidRPr="00E45856" w:rsidSect="0064160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107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848" w:rsidRDefault="00BC7848" w:rsidP="00641607">
      <w:pPr>
        <w:spacing w:after="0" w:line="240" w:lineRule="auto"/>
      </w:pPr>
      <w:r>
        <w:separator/>
      </w:r>
    </w:p>
  </w:endnote>
  <w:endnote w:type="continuationSeparator" w:id="0">
    <w:p w:rsidR="00BC7848" w:rsidRDefault="00BC7848" w:rsidP="00641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607" w:rsidRDefault="00641607" w:rsidP="00641607">
    <w:pPr>
      <w:pStyle w:val="Footer"/>
    </w:pPr>
    <w:r>
      <w:rPr>
        <w:noProof/>
        <w:lang w:eastAsia="zh-CN"/>
      </w:rPr>
      <w:drawing>
        <wp:inline distT="0" distB="0" distL="0" distR="0" wp14:anchorId="4DAAD54D" wp14:editId="2DC5C51D">
          <wp:extent cx="1042670" cy="372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372110"/>
                  </a:xfrm>
                  <a:prstGeom prst="rect">
                    <a:avLst/>
                  </a:prstGeom>
                  <a:noFill/>
                </pic:spPr>
              </pic:pic>
            </a:graphicData>
          </a:graphic>
        </wp:inline>
      </w:drawing>
    </w:r>
    <w:r>
      <w:t xml:space="preserve">                                                                      Da</w:t>
    </w:r>
    <w:r w:rsidR="008D4367">
      <w:t>ta contributed by Basile Marquier</w:t>
    </w:r>
    <w:r w:rsidRPr="001D478C">
      <w:t>, University of Sheffield</w:t>
    </w:r>
  </w:p>
  <w:p w:rsidR="00641607" w:rsidRDefault="006416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848" w:rsidRDefault="00BC7848" w:rsidP="00641607">
      <w:pPr>
        <w:spacing w:after="0" w:line="240" w:lineRule="auto"/>
      </w:pPr>
      <w:r>
        <w:separator/>
      </w:r>
    </w:p>
  </w:footnote>
  <w:footnote w:type="continuationSeparator" w:id="0">
    <w:p w:rsidR="00BC7848" w:rsidRDefault="00BC7848" w:rsidP="006416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607" w:rsidRDefault="00641607" w:rsidP="00641607">
    <w:pPr>
      <w:pStyle w:val="Header"/>
    </w:pPr>
    <w:r>
      <w:rPr>
        <w:noProof/>
        <w:lang w:eastAsia="zh-CN"/>
      </w:rPr>
      <w:drawing>
        <wp:anchor distT="0" distB="0" distL="114300" distR="114300" simplePos="0" relativeHeight="251659264" behindDoc="0" locked="0" layoutInCell="1" allowOverlap="1" wp14:anchorId="5290067E" wp14:editId="7A55EE7B">
          <wp:simplePos x="0" y="0"/>
          <wp:positionH relativeFrom="column">
            <wp:posOffset>2453640</wp:posOffset>
          </wp:positionH>
          <wp:positionV relativeFrom="paragraph">
            <wp:posOffset>-426085</wp:posOffset>
          </wp:positionV>
          <wp:extent cx="1539240" cy="628015"/>
          <wp:effectExtent l="0" t="0" r="381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62801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t>Statstutor</w:t>
    </w:r>
    <w:proofErr w:type="spellEnd"/>
    <w:r>
      <w:t xml:space="preserve"> community project                                                                                                                </w:t>
    </w:r>
    <w:hyperlink r:id="rId2" w:history="1">
      <w:r w:rsidR="00964336" w:rsidRPr="003C2E86">
        <w:rPr>
          <w:rStyle w:val="Hyperlink"/>
        </w:rPr>
        <w:t>www.statstutor.ac.uk</w:t>
      </w:r>
    </w:hyperlink>
  </w:p>
  <w:p w:rsidR="00964336" w:rsidRDefault="00964336" w:rsidP="00964336">
    <w:pPr>
      <w:pStyle w:val="Header"/>
      <w:jc w:val="right"/>
    </w:pPr>
    <w:proofErr w:type="spellStart"/>
    <w:proofErr w:type="gramStart"/>
    <w:r w:rsidRPr="00964336">
      <w:rPr>
        <w:i/>
      </w:rPr>
      <w:t>stcp</w:t>
    </w:r>
    <w:proofErr w:type="spellEnd"/>
    <w:r w:rsidRPr="00964336">
      <w:rPr>
        <w:i/>
      </w:rPr>
      <w:t>-dataset-</w:t>
    </w:r>
    <w:proofErr w:type="spellStart"/>
    <w:r>
      <w:rPr>
        <w:i/>
      </w:rPr>
      <w:t>cholesterol_des</w:t>
    </w:r>
    <w:proofErr w:type="spellEnd"/>
    <w:proofErr w:type="gramEnd"/>
  </w:p>
  <w:p w:rsidR="00641607" w:rsidRDefault="006416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C7B52"/>
    <w:multiLevelType w:val="hybridMultilevel"/>
    <w:tmpl w:val="7742B926"/>
    <w:lvl w:ilvl="0" w:tplc="7CAC6374">
      <w:start w:val="1"/>
      <w:numFmt w:val="bullet"/>
      <w:lvlText w:val=""/>
      <w:lvlJc w:val="left"/>
      <w:pPr>
        <w:tabs>
          <w:tab w:val="num" w:pos="720"/>
        </w:tabs>
        <w:ind w:left="720" w:hanging="360"/>
      </w:pPr>
      <w:rPr>
        <w:rFonts w:ascii="Wingdings 3" w:hAnsi="Wingdings 3" w:hint="default"/>
      </w:rPr>
    </w:lvl>
    <w:lvl w:ilvl="1" w:tplc="D7964CC6" w:tentative="1">
      <w:start w:val="1"/>
      <w:numFmt w:val="bullet"/>
      <w:lvlText w:val=""/>
      <w:lvlJc w:val="left"/>
      <w:pPr>
        <w:tabs>
          <w:tab w:val="num" w:pos="1440"/>
        </w:tabs>
        <w:ind w:left="1440" w:hanging="360"/>
      </w:pPr>
      <w:rPr>
        <w:rFonts w:ascii="Wingdings 3" w:hAnsi="Wingdings 3" w:hint="default"/>
      </w:rPr>
    </w:lvl>
    <w:lvl w:ilvl="2" w:tplc="9A0C4CB4" w:tentative="1">
      <w:start w:val="1"/>
      <w:numFmt w:val="bullet"/>
      <w:lvlText w:val=""/>
      <w:lvlJc w:val="left"/>
      <w:pPr>
        <w:tabs>
          <w:tab w:val="num" w:pos="2160"/>
        </w:tabs>
        <w:ind w:left="2160" w:hanging="360"/>
      </w:pPr>
      <w:rPr>
        <w:rFonts w:ascii="Wingdings 3" w:hAnsi="Wingdings 3" w:hint="default"/>
      </w:rPr>
    </w:lvl>
    <w:lvl w:ilvl="3" w:tplc="2834D866" w:tentative="1">
      <w:start w:val="1"/>
      <w:numFmt w:val="bullet"/>
      <w:lvlText w:val=""/>
      <w:lvlJc w:val="left"/>
      <w:pPr>
        <w:tabs>
          <w:tab w:val="num" w:pos="2880"/>
        </w:tabs>
        <w:ind w:left="2880" w:hanging="360"/>
      </w:pPr>
      <w:rPr>
        <w:rFonts w:ascii="Wingdings 3" w:hAnsi="Wingdings 3" w:hint="default"/>
      </w:rPr>
    </w:lvl>
    <w:lvl w:ilvl="4" w:tplc="5274A8A2" w:tentative="1">
      <w:start w:val="1"/>
      <w:numFmt w:val="bullet"/>
      <w:lvlText w:val=""/>
      <w:lvlJc w:val="left"/>
      <w:pPr>
        <w:tabs>
          <w:tab w:val="num" w:pos="3600"/>
        </w:tabs>
        <w:ind w:left="3600" w:hanging="360"/>
      </w:pPr>
      <w:rPr>
        <w:rFonts w:ascii="Wingdings 3" w:hAnsi="Wingdings 3" w:hint="default"/>
      </w:rPr>
    </w:lvl>
    <w:lvl w:ilvl="5" w:tplc="FBBAC8DC" w:tentative="1">
      <w:start w:val="1"/>
      <w:numFmt w:val="bullet"/>
      <w:lvlText w:val=""/>
      <w:lvlJc w:val="left"/>
      <w:pPr>
        <w:tabs>
          <w:tab w:val="num" w:pos="4320"/>
        </w:tabs>
        <w:ind w:left="4320" w:hanging="360"/>
      </w:pPr>
      <w:rPr>
        <w:rFonts w:ascii="Wingdings 3" w:hAnsi="Wingdings 3" w:hint="default"/>
      </w:rPr>
    </w:lvl>
    <w:lvl w:ilvl="6" w:tplc="1F78B772" w:tentative="1">
      <w:start w:val="1"/>
      <w:numFmt w:val="bullet"/>
      <w:lvlText w:val=""/>
      <w:lvlJc w:val="left"/>
      <w:pPr>
        <w:tabs>
          <w:tab w:val="num" w:pos="5040"/>
        </w:tabs>
        <w:ind w:left="5040" w:hanging="360"/>
      </w:pPr>
      <w:rPr>
        <w:rFonts w:ascii="Wingdings 3" w:hAnsi="Wingdings 3" w:hint="default"/>
      </w:rPr>
    </w:lvl>
    <w:lvl w:ilvl="7" w:tplc="28A807FC" w:tentative="1">
      <w:start w:val="1"/>
      <w:numFmt w:val="bullet"/>
      <w:lvlText w:val=""/>
      <w:lvlJc w:val="left"/>
      <w:pPr>
        <w:tabs>
          <w:tab w:val="num" w:pos="5760"/>
        </w:tabs>
        <w:ind w:left="5760" w:hanging="360"/>
      </w:pPr>
      <w:rPr>
        <w:rFonts w:ascii="Wingdings 3" w:hAnsi="Wingdings 3" w:hint="default"/>
      </w:rPr>
    </w:lvl>
    <w:lvl w:ilvl="8" w:tplc="D22C82F6" w:tentative="1">
      <w:start w:val="1"/>
      <w:numFmt w:val="bullet"/>
      <w:lvlText w:val=""/>
      <w:lvlJc w:val="left"/>
      <w:pPr>
        <w:tabs>
          <w:tab w:val="num" w:pos="6480"/>
        </w:tabs>
        <w:ind w:left="6480" w:hanging="360"/>
      </w:pPr>
      <w:rPr>
        <w:rFonts w:ascii="Wingdings 3" w:hAnsi="Wingdings 3" w:hint="default"/>
      </w:rPr>
    </w:lvl>
  </w:abstractNum>
  <w:abstractNum w:abstractNumId="1">
    <w:nsid w:val="2CE1658A"/>
    <w:multiLevelType w:val="hybridMultilevel"/>
    <w:tmpl w:val="9A10E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856"/>
    <w:rsid w:val="002A3667"/>
    <w:rsid w:val="00455069"/>
    <w:rsid w:val="00486E16"/>
    <w:rsid w:val="0053237C"/>
    <w:rsid w:val="00641607"/>
    <w:rsid w:val="006602C7"/>
    <w:rsid w:val="00890428"/>
    <w:rsid w:val="008907C3"/>
    <w:rsid w:val="008D4367"/>
    <w:rsid w:val="0092460F"/>
    <w:rsid w:val="00964336"/>
    <w:rsid w:val="00AB5D3D"/>
    <w:rsid w:val="00B255ED"/>
    <w:rsid w:val="00BC7848"/>
    <w:rsid w:val="00CF3D8F"/>
    <w:rsid w:val="00DA7A17"/>
    <w:rsid w:val="00E45856"/>
    <w:rsid w:val="00F13100"/>
    <w:rsid w:val="00F32219"/>
    <w:rsid w:val="00FB1A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B255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B255ED"/>
    <w:pPr>
      <w:ind w:left="720"/>
      <w:contextualSpacing/>
    </w:pPr>
  </w:style>
  <w:style w:type="paragraph" w:styleId="Header">
    <w:name w:val="header"/>
    <w:basedOn w:val="Normal"/>
    <w:link w:val="HeaderChar"/>
    <w:uiPriority w:val="99"/>
    <w:unhideWhenUsed/>
    <w:rsid w:val="006416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1607"/>
  </w:style>
  <w:style w:type="paragraph" w:styleId="Footer">
    <w:name w:val="footer"/>
    <w:basedOn w:val="Normal"/>
    <w:link w:val="FooterChar"/>
    <w:uiPriority w:val="99"/>
    <w:unhideWhenUsed/>
    <w:rsid w:val="006416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1607"/>
  </w:style>
  <w:style w:type="paragraph" w:styleId="BalloonText">
    <w:name w:val="Balloon Text"/>
    <w:basedOn w:val="Normal"/>
    <w:link w:val="BalloonTextChar"/>
    <w:uiPriority w:val="99"/>
    <w:semiHidden/>
    <w:unhideWhenUsed/>
    <w:rsid w:val="00641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607"/>
    <w:rPr>
      <w:rFonts w:ascii="Tahoma" w:hAnsi="Tahoma" w:cs="Tahoma"/>
      <w:sz w:val="16"/>
      <w:szCs w:val="16"/>
    </w:rPr>
  </w:style>
  <w:style w:type="character" w:styleId="Hyperlink">
    <w:name w:val="Hyperlink"/>
    <w:basedOn w:val="DefaultParagraphFont"/>
    <w:uiPriority w:val="99"/>
    <w:unhideWhenUsed/>
    <w:rsid w:val="00964336"/>
    <w:rPr>
      <w:color w:val="0000FF" w:themeColor="hyperlink"/>
      <w:u w:val="single"/>
    </w:rPr>
  </w:style>
  <w:style w:type="character" w:styleId="HTMLCode">
    <w:name w:val="HTML Code"/>
    <w:basedOn w:val="DefaultParagraphFont"/>
    <w:uiPriority w:val="99"/>
    <w:semiHidden/>
    <w:unhideWhenUsed/>
    <w:rsid w:val="00CF3D8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B255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B255ED"/>
    <w:pPr>
      <w:ind w:left="720"/>
      <w:contextualSpacing/>
    </w:pPr>
  </w:style>
  <w:style w:type="paragraph" w:styleId="Header">
    <w:name w:val="header"/>
    <w:basedOn w:val="Normal"/>
    <w:link w:val="HeaderChar"/>
    <w:uiPriority w:val="99"/>
    <w:unhideWhenUsed/>
    <w:rsid w:val="006416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1607"/>
  </w:style>
  <w:style w:type="paragraph" w:styleId="Footer">
    <w:name w:val="footer"/>
    <w:basedOn w:val="Normal"/>
    <w:link w:val="FooterChar"/>
    <w:uiPriority w:val="99"/>
    <w:unhideWhenUsed/>
    <w:rsid w:val="006416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1607"/>
  </w:style>
  <w:style w:type="paragraph" w:styleId="BalloonText">
    <w:name w:val="Balloon Text"/>
    <w:basedOn w:val="Normal"/>
    <w:link w:val="BalloonTextChar"/>
    <w:uiPriority w:val="99"/>
    <w:semiHidden/>
    <w:unhideWhenUsed/>
    <w:rsid w:val="00641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607"/>
    <w:rPr>
      <w:rFonts w:ascii="Tahoma" w:hAnsi="Tahoma" w:cs="Tahoma"/>
      <w:sz w:val="16"/>
      <w:szCs w:val="16"/>
    </w:rPr>
  </w:style>
  <w:style w:type="character" w:styleId="Hyperlink">
    <w:name w:val="Hyperlink"/>
    <w:basedOn w:val="DefaultParagraphFont"/>
    <w:uiPriority w:val="99"/>
    <w:unhideWhenUsed/>
    <w:rsid w:val="00964336"/>
    <w:rPr>
      <w:color w:val="0000FF" w:themeColor="hyperlink"/>
      <w:u w:val="single"/>
    </w:rPr>
  </w:style>
  <w:style w:type="character" w:styleId="HTMLCode">
    <w:name w:val="HTML Code"/>
    <w:basedOn w:val="DefaultParagraphFont"/>
    <w:uiPriority w:val="99"/>
    <w:semiHidden/>
    <w:unhideWhenUsed/>
    <w:rsid w:val="00CF3D8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428680">
      <w:bodyDiv w:val="1"/>
      <w:marLeft w:val="0"/>
      <w:marRight w:val="0"/>
      <w:marTop w:val="0"/>
      <w:marBottom w:val="0"/>
      <w:divBdr>
        <w:top w:val="none" w:sz="0" w:space="0" w:color="auto"/>
        <w:left w:val="none" w:sz="0" w:space="0" w:color="auto"/>
        <w:bottom w:val="none" w:sz="0" w:space="0" w:color="auto"/>
        <w:right w:val="none" w:sz="0" w:space="0" w:color="auto"/>
      </w:divBdr>
      <w:divsChild>
        <w:div w:id="1603948810">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309B6085</Template>
  <TotalTime>159</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Chetna</dc:creator>
  <cp:lastModifiedBy>Basile Jean-Louis Marquier</cp:lastModifiedBy>
  <cp:revision>9</cp:revision>
  <dcterms:created xsi:type="dcterms:W3CDTF">2018-02-05T10:32:00Z</dcterms:created>
  <dcterms:modified xsi:type="dcterms:W3CDTF">2018-02-05T13:54:00Z</dcterms:modified>
</cp:coreProperties>
</file>